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</w:p>
    <w:p>
      <w:pPr>
        <w:pStyle w:val="Normal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Декларация-справка (съгласно чл. 3, ал. 10 и ал. 11 от ПМС № 4/2024 г.)</w:t>
      </w:r>
    </w:p>
    <w:p>
      <w:pPr>
        <w:pStyle w:val="Normal"/>
        <w:snapToGrid w:val="fals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napToGrid w:val="false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</w:rPr>
        <w:t xml:space="preserve">Във връзка с обявената процедура за определяне на изпълнител с предмет: </w:t>
      </w:r>
      <w:r>
        <w:rPr>
          <w:rFonts w:ascii="Times New Roman" w:hAnsi="Times New Roman"/>
          <w:b/>
          <w:bCs/>
          <w:szCs w:val="24"/>
        </w:rPr>
        <w:t xml:space="preserve">Изграждане на фотоволтаична електрическа централа (ФтЕЦ) за собствени нужди с мощност на инвертора 50 кW </w:t>
      </w:r>
      <w:r>
        <w:rPr>
          <w:rFonts w:ascii="Times New Roman" w:hAnsi="Times New Roman"/>
          <w:i/>
          <w:iCs/>
          <w:szCs w:val="24"/>
        </w:rPr>
        <w:t>(</w:t>
      </w:r>
      <w:r>
        <w:rPr>
          <w:rFonts w:ascii="Times New Roman" w:hAnsi="Times New Roman"/>
          <w:i/>
          <w:iCs/>
          <w:sz w:val="21"/>
          <w:szCs w:val="21"/>
        </w:rPr>
        <w:t>включваща соларни панели, инвертори, батерии и други компоненти, необходими за функциониране на централата).</w:t>
      </w:r>
    </w:p>
    <w:p>
      <w:pPr>
        <w:pStyle w:val="Normal"/>
        <w:snapToGrid w:val="false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napToGrid w:val="false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Представям</w:t>
      </w:r>
    </w:p>
    <w:p>
      <w:pPr>
        <w:pStyle w:val="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ДОКАЗАТЕЛСТВА ЗА ТЕХНИЧЕСКИ ВЪЗМОЖНОСТИ</w:t>
      </w:r>
    </w:p>
    <w:p>
      <w:pPr>
        <w:pStyle w:val="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Списък на строителството, идентично или сходно с предмета на поръчката (изграждане на фотоволтаичнии системи), за последните 5 (пет) години от датата на подаване на офертата в зависимост от датата, на която кандидатът е учреден или е започнал дейността си.</w:t>
      </w:r>
    </w:p>
    <w:p>
      <w:pPr>
        <w:pStyle w:val="Normal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</w:r>
    </w:p>
    <w:tbl>
      <w:tblPr>
        <w:tblW w:w="15559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1" w:firstColumn="1" w:lastRow="0" w:lastColumn="0" w:firstRow="1" w:val="04a0"/>
      </w:tblPr>
      <w:tblGrid>
        <w:gridCol w:w="600"/>
        <w:gridCol w:w="3804"/>
        <w:gridCol w:w="6661"/>
        <w:gridCol w:w="4494"/>
      </w:tblGrid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</w:rPr>
              <w:t>Възложител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</w:rPr>
              <w:t>Основни технически и функционални характеристики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и място на доставка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snapToGrid w:val="false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</w:p>
    <w:p>
      <w:pPr>
        <w:pStyle w:val="Normal"/>
        <w:snapToGrid w:val="false"/>
        <w:jc w:val="both"/>
        <w:rPr>
          <w:rFonts w:ascii="Times New Roman" w:hAnsi="Times New Roman"/>
          <w:b/>
          <w:bCs/>
          <w:i/>
          <w:szCs w:val="24"/>
          <w:u w:val="single"/>
        </w:rPr>
      </w:pPr>
      <w:r>
        <w:rPr>
          <w:rFonts w:ascii="Times New Roman" w:hAnsi="Times New Roman"/>
          <w:b/>
          <w:bCs/>
          <w:szCs w:val="24"/>
        </w:rPr>
        <w:t>**</w:t>
      </w:r>
      <w:r>
        <w:rPr/>
        <w:t xml:space="preserve"> </w:t>
      </w:r>
      <w:r>
        <w:rPr>
          <w:rFonts w:ascii="Times New Roman" w:hAnsi="Times New Roman"/>
          <w:b/>
          <w:bCs/>
          <w:i/>
          <w:szCs w:val="24"/>
        </w:rPr>
        <w:t>Под еднакви или сходни с предмета на поръчката строително-монтажни работи, следва да се разбират изпълнени поръчки за СМР за изграждане и  пускане в експлоатация на фотоволтаични инсталации за производство на енергия и/или комбинация с локални съоръжения за съхранение на енергия.</w:t>
      </w:r>
      <w:bookmarkStart w:id="0" w:name="_GoBack"/>
      <w:bookmarkEnd w:id="0"/>
    </w:p>
    <w:p>
      <w:pPr>
        <w:pStyle w:val="Normal"/>
        <w:snapToGrid w:val="false"/>
        <w:jc w:val="both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</w:r>
    </w:p>
    <w:p>
      <w:pPr>
        <w:pStyle w:val="Normal"/>
        <w:snapToGrid w:val="false"/>
        <w:jc w:val="both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/>
        </w:rPr>
        <w:t>Дата:</w:t>
        <w:tab/>
        <w:tab/>
        <w:tab/>
        <w:tab/>
        <w:tab/>
        <w:tab/>
        <w:tab/>
        <w:tab/>
        <w:tab/>
        <w:tab/>
        <w:tab/>
        <w:tab/>
        <w:tab/>
        <w:tab/>
        <w:tab/>
        <w:t>Подпис: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899" w:right="540" w:gutter="0" w:header="301" w:top="1134" w:footer="587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HebarU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swiss"/>
    <w:pitch w:val="variable"/>
  </w:font>
  <w:font w:name="Futura Bk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>
        <w:sz w:val="14"/>
      </w:rPr>
      <w:t>мб-НИ</w:t>
    </w:r>
    <w:r>
      <w:rPr>
        <w:i/>
        <w:sz w:val="20"/>
      </w:rPr>
      <w:tab/>
      <w:t xml:space="preserve">           </w:t>
    </w:r>
    <w:r>
      <w:rPr>
        <w:rFonts w:ascii="Times New Roman" w:hAnsi="Times New Roman"/>
        <w:i/>
        <w:sz w:val="20"/>
      </w:rPr>
      <w:t>София, бул. “Дондуков” № 1, тел. централа  940-29-99, факс 981-81-70</w:t>
      <w:tab/>
    </w:r>
    <w:r>
      <w:rPr>
        <w:i/>
        <w:sz w:val="18"/>
      </w:rPr>
      <w:t xml:space="preserve"> </w:t>
    </w:r>
    <w:r>
      <w:rPr>
        <w:i/>
        <w:sz w:val="20"/>
      </w:rPr>
      <w:tab/>
    </w:r>
    <w:r>
      <w:rPr>
        <w:i/>
        <w:caps/>
        <w:sz w:val="14"/>
      </w:rPr>
      <w:fldChar w:fldCharType="begin"/>
    </w:r>
    <w:r>
      <w:rPr>
        <w:i/>
        <w:caps/>
        <w:sz w:val="14"/>
      </w:rPr>
      <w:instrText xml:space="preserve"> FILENAME </w:instrText>
    </w:r>
    <w:r>
      <w:rPr>
        <w:i/>
        <w:caps/>
        <w:sz w:val="14"/>
      </w:rPr>
      <w:fldChar w:fldCharType="separate"/>
    </w:r>
    <w:r>
      <w:rPr>
        <w:i/>
        <w:caps/>
        <w:sz w:val="14"/>
      </w:rPr>
      <w:t>08-spisak-podobni-dogovori.doc</w:t>
    </w:r>
    <w:r>
      <w:rPr>
        <w:i/>
        <w:caps/>
        <w:sz w:val="14"/>
      </w:rPr>
      <w:fldChar w:fldCharType="end"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8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n-US"/>
      </w:rPr>
    </w:pPr>
    <w:r>
      <w:rPr>
        <w:lang w:val="en-US"/>
      </w:rPr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>
        <w:lang w:val="en-US"/>
      </w:rPr>
    </w:pPr>
    <w:r>
      <w:rPr>
        <w:lang w:val="en-US"/>
      </w:rPr>
    </w:r>
  </w:p>
  <w:p>
    <w:pPr>
      <w:pStyle w:val="Header"/>
      <w:rPr>
        <w:lang w:val="en-US"/>
      </w:rPr>
    </w:pPr>
    <w:r>
      <w:rPr>
        <w:lang w:val="en-U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219" w:type="dxa"/>
      <w:jc w:val="left"/>
      <w:tblInd w:w="-420" w:type="dxa"/>
      <w:tblLayout w:type="fixed"/>
      <w:tblCellMar>
        <w:top w:w="0" w:type="dxa"/>
        <w:left w:w="108" w:type="dxa"/>
        <w:bottom w:w="0" w:type="dxa"/>
        <w:right w:w="108" w:type="dxa"/>
      </w:tblCellMar>
      <w:tblLook w:noHBand="0" w:noVBand="1" w:firstColumn="1" w:lastRow="0" w:lastColumn="0" w:firstRow="1" w:val="04a0"/>
    </w:tblPr>
    <w:tblGrid>
      <w:gridCol w:w="10006"/>
      <w:gridCol w:w="213"/>
    </w:tblGrid>
    <w:tr>
      <w:trPr/>
      <w:tc>
        <w:tcPr>
          <w:tcW w:w="10006" w:type="dxa"/>
          <w:tcBorders/>
          <w:shd w:color="auto" w:fill="auto" w:val="clear"/>
          <w:vAlign w:val="center"/>
        </w:tcPr>
        <w:tbl>
          <w:tblPr>
            <w:tblW w:w="10219" w:type="dxa"/>
            <w:jc w:val="left"/>
            <w:tblInd w:w="108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noHBand="0" w:noVBand="1" w:firstColumn="1" w:lastRow="0" w:lastColumn="0" w:firstRow="1" w:val="04a0"/>
          </w:tblPr>
          <w:tblGrid>
            <w:gridCol w:w="4531"/>
            <w:gridCol w:w="5688"/>
          </w:tblGrid>
          <w:tr>
            <w:trPr/>
            <w:tc>
              <w:tcPr>
                <w:tcW w:w="4531" w:type="dxa"/>
                <w:tcBorders/>
                <w:shd w:color="auto" w:fill="auto" w:val="clear"/>
                <w:vAlign w:val="center"/>
              </w:tcPr>
              <w:p>
                <w:pPr>
                  <w:pStyle w:val="Normal"/>
                  <w:spacing w:before="100" w:after="100"/>
                  <w:rPr/>
                </w:pPr>
                <w:r>
                  <w:rPr/>
                  <mc:AlternateContent>
                    <mc:Choice Requires="wps">
                      <w:drawing>
                        <wp:inline distT="0" distB="0" distL="0" distR="0">
                          <wp:extent cx="2295525" cy="476250"/>
                          <wp:effectExtent l="0" t="0" r="0" b="63500"/>
                          <wp:docPr id="3" name="Picture 59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59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295360" cy="4762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_0" stroked="f" o:allowincell="t" style="position:absolute;margin-left:0pt;margin-top:-42.55pt;width:180.7pt;height:37.45pt;mso-wrap-style:none;v-text-anchor:middle;mso-position-vertical:top" type="_x0000_t75">
                          <v:imagedata r:id="rId2" o:detectmouseclick="t"/>
                          <v:stroke color="#3465a4" joinstyle="round" endcap="flat"/>
                          <w10:wrap type="none"/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688" w:type="dxa"/>
                <w:tcBorders/>
                <w:shd w:color="auto" w:fill="auto" w:val="clear"/>
                <w:vAlign w:val="center"/>
              </w:tcPr>
              <w:p>
                <w:pPr>
                  <w:pStyle w:val="Normal"/>
                  <w:spacing w:before="100" w:after="100"/>
                  <w:jc w:val="right"/>
                  <w:rPr/>
                </w:pPr>
                <w:r>
                  <w:rPr/>
                  <mc:AlternateContent>
                    <mc:Choice Requires="wps">
                      <w:drawing>
                        <wp:inline distT="0" distB="0" distL="0" distR="0">
                          <wp:extent cx="2305050" cy="638175"/>
                          <wp:effectExtent l="0" t="0" r="0" b="63500"/>
                          <wp:docPr id="5" name="Picture 6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0"/>
                                  <pic:cNvPicPr/>
                                </pic:nvPicPr>
                                <pic:blipFill>
                                  <a:blip r:embed="rId3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305080" cy="6382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shape id="shape_0" stroked="f" o:allowincell="t" style="position:absolute;margin-left:0pt;margin-top:-55.3pt;width:181.45pt;height:50.2pt;mso-wrap-style:none;v-text-anchor:middle;mso-position-vertical:top" type="_x0000_t75">
                          <v:imagedata r:id="rId4" o:detectmouseclick="t"/>
                          <v:stroke color="#3465a4" joinstyle="round" endcap="flat"/>
                          <w10:wrap type="none"/>
                        </v:shape>
                      </w:pict>
                    </mc:Fallback>
                  </mc:AlternateContent>
                </w:r>
              </w:p>
            </w:tc>
          </w:tr>
        </w:tbl>
        <w:p>
          <w:pPr>
            <w:pStyle w:val="Normal"/>
            <w:spacing w:before="100" w:after="100"/>
            <w:rPr/>
          </w:pPr>
          <w:r>
            <w:rPr/>
          </w:r>
        </w:p>
      </w:tc>
      <w:tc>
        <w:tcPr>
          <w:tcW w:w="213" w:type="dxa"/>
          <w:tcBorders/>
          <w:shd w:color="auto" w:fill="auto" w:val="clear"/>
          <w:vAlign w:val="center"/>
        </w:tcPr>
        <w:p>
          <w:pPr>
            <w:pStyle w:val="Normal"/>
            <w:spacing w:before="100" w:after="100"/>
            <w:jc w:val="right"/>
            <w:rPr/>
          </w:pPr>
          <w:r>
            <w:rPr/>
          </w:r>
        </w:p>
      </w:tc>
    </w:tr>
  </w:tbl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bg-BG" w:eastAsia="bg-BG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73c2"/>
    <w:pPr>
      <w:widowControl/>
      <w:bidi w:val="0"/>
      <w:spacing w:before="0" w:after="0"/>
      <w:jc w:val="left"/>
    </w:pPr>
    <w:rPr>
      <w:rFonts w:ascii="HebarU" w:hAnsi="HebarU" w:eastAsia="Times New Roman" w:cs="Times New Roman"/>
      <w:color w:val="auto"/>
      <w:kern w:val="0"/>
      <w:sz w:val="24"/>
      <w:szCs w:val="20"/>
      <w:lang w:eastAsia="en-US" w:val="bg-BG" w:bidi="ar-SA"/>
    </w:rPr>
  </w:style>
  <w:style w:type="paragraph" w:styleId="Heading2">
    <w:name w:val="heading 2"/>
    <w:basedOn w:val="Normal"/>
    <w:next w:val="Normal"/>
    <w:qFormat/>
    <w:rsid w:val="0046265b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 w:val="true"/>
      <w:pBdr>
        <w:bottom w:val="single" w:sz="6" w:space="1" w:color="000000"/>
      </w:pBdr>
      <w:jc w:val="center"/>
      <w:outlineLvl w:val="6"/>
    </w:pPr>
    <w:rPr>
      <w:rFonts w:ascii="Times New Roman" w:hAnsi="Times New Roman"/>
      <w:b/>
      <w:spacing w:val="300"/>
      <w:kern w:val="2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b273c2"/>
    <w:rPr/>
  </w:style>
  <w:style w:type="character" w:styleId="nomark" w:customStyle="1">
    <w:name w:val="nomark"/>
    <w:basedOn w:val="DefaultParagraphFont"/>
    <w:qFormat/>
    <w:rsid w:val="00012c31"/>
    <w:rPr/>
  </w:style>
  <w:style w:type="character" w:styleId="FootnoteCharacters">
    <w:name w:val="Footnote Characters"/>
    <w:semiHidden/>
    <w:qFormat/>
    <w:rsid w:val="00e7166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sid w:val="00804668"/>
    <w:rPr>
      <w:sz w:val="16"/>
      <w:szCs w:val="16"/>
    </w:rPr>
  </w:style>
  <w:style w:type="character" w:styleId="Hyperlink">
    <w:name w:val="Hyperlink"/>
    <w:rsid w:val="00ab7cdc"/>
    <w:rPr>
      <w:color w:val="0000FF"/>
      <w:u w:val="single"/>
    </w:rPr>
  </w:style>
  <w:style w:type="character" w:styleId="Style12" w:customStyle="1">
    <w:name w:val="Горен колонтитул Знак"/>
    <w:link w:val="Header"/>
    <w:uiPriority w:val="99"/>
    <w:qFormat/>
    <w:rsid w:val="0066573f"/>
    <w:rPr>
      <w:rFonts w:ascii="HebarU" w:hAnsi="HebarU"/>
      <w:sz w:val="24"/>
      <w:lang w:eastAsia="en-US"/>
    </w:rPr>
  </w:style>
  <w:style w:type="character" w:styleId="HTML" w:customStyle="1">
    <w:name w:val="HTML стандартен Знак"/>
    <w:link w:val="HTMLPreformatted"/>
    <w:qFormat/>
    <w:rsid w:val="00c75a31"/>
    <w:rPr>
      <w:rFonts w:ascii="Courier New" w:hAnsi="Courier New" w:cs="Courier New"/>
      <w:lang w:eastAsia="en-US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ejaVu Sans"/>
    </w:r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rsid w:val="00b273c2"/>
    <w:pPr>
      <w:tabs>
        <w:tab w:val="clear" w:pos="708"/>
        <w:tab w:val="center" w:pos="4153" w:leader="none"/>
        <w:tab w:val="right" w:pos="8306" w:leader="none"/>
      </w:tabs>
    </w:pPr>
    <w:rPr>
      <w:lang w:val="x-none"/>
    </w:rPr>
  </w:style>
  <w:style w:type="paragraph" w:styleId="Footer">
    <w:name w:val="footer"/>
    <w:basedOn w:val="Normal"/>
    <w:rsid w:val="00b273c2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CharCharCharCharCharCharChar" w:customStyle="1">
    <w:name w:val="Char Char Знак Знак Char Знак Знак Char Char Char Знак Знак Char"/>
    <w:basedOn w:val="Normal"/>
    <w:qFormat/>
    <w:rsid w:val="00012c31"/>
    <w:pPr>
      <w:tabs>
        <w:tab w:val="clear" w:pos="708"/>
        <w:tab w:val="left" w:pos="709" w:leader="none"/>
      </w:tabs>
    </w:pPr>
    <w:rPr>
      <w:rFonts w:ascii="Tahoma" w:hAnsi="Tahoma"/>
      <w:szCs w:val="24"/>
      <w:lang w:val="pl-PL" w:eastAsia="pl-PL"/>
    </w:rPr>
  </w:style>
  <w:style w:type="paragraph" w:styleId="Char" w:customStyle="1">
    <w:name w:val="Char"/>
    <w:basedOn w:val="Normal"/>
    <w:semiHidden/>
    <w:qFormat/>
    <w:rsid w:val="00f52da7"/>
    <w:pPr>
      <w:tabs>
        <w:tab w:val="clear" w:pos="708"/>
        <w:tab w:val="left" w:pos="709" w:leader="none"/>
      </w:tabs>
    </w:pPr>
    <w:rPr>
      <w:rFonts w:ascii="Futura Bk" w:hAnsi="Futura Bk"/>
      <w:sz w:val="20"/>
      <w:szCs w:val="24"/>
      <w:lang w:val="pl-PL" w:eastAsia="pl-PL"/>
    </w:rPr>
  </w:style>
  <w:style w:type="paragraph" w:styleId="BalloonText">
    <w:name w:val="Balloon Text"/>
    <w:basedOn w:val="Normal"/>
    <w:semiHidden/>
    <w:qFormat/>
    <w:rsid w:val="00ed42b2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e71660"/>
    <w:pPr/>
    <w:rPr>
      <w:rFonts w:ascii="Times New Roman" w:hAnsi="Times New Roman"/>
      <w:sz w:val="20"/>
      <w:lang w:eastAsia="bg-BG"/>
    </w:rPr>
  </w:style>
  <w:style w:type="paragraph" w:styleId="BodyTextIndent">
    <w:name w:val="Body Text Indent"/>
    <w:basedOn w:val="Normal"/>
    <w:rsid w:val="00e71660"/>
    <w:pPr>
      <w:spacing w:before="0" w:after="120"/>
      <w:ind w:left="360"/>
    </w:pPr>
    <w:rPr>
      <w:rFonts w:ascii="Times New Roman" w:hAnsi="Times New Roman"/>
      <w:szCs w:val="24"/>
      <w:lang w:eastAsia="bg-BG"/>
    </w:rPr>
  </w:style>
  <w:style w:type="paragraph" w:styleId="CommentText">
    <w:name w:val="annotation text"/>
    <w:basedOn w:val="Normal"/>
    <w:semiHidden/>
    <w:rsid w:val="00804668"/>
    <w:pPr/>
    <w:rPr>
      <w:sz w:val="20"/>
    </w:rPr>
  </w:style>
  <w:style w:type="paragraph" w:styleId="annotationsubject">
    <w:name w:val="annotation subject"/>
    <w:basedOn w:val="CommentText"/>
    <w:next w:val="CommentText"/>
    <w:semiHidden/>
    <w:qFormat/>
    <w:rsid w:val="00804668"/>
    <w:pPr/>
    <w:rPr>
      <w:b/>
      <w:bCs/>
    </w:rPr>
  </w:style>
  <w:style w:type="paragraph" w:styleId="HTMLPreformatted">
    <w:name w:val="HTML Preformatted"/>
    <w:basedOn w:val="Normal"/>
    <w:link w:val="HTML"/>
    <w:qFormat/>
    <w:rsid w:val="00c75a31"/>
    <w:pPr/>
    <w:rPr>
      <w:rFonts w:ascii="Courier New" w:hAnsi="Courier New" w:cs="Courier New"/>
      <w:sz w:val="20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9571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8F905-A4C6-4D83-BC2C-7491770E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LibreOffice/26.2.4.2$Linux_AARCH64 LibreOffice_project/620$Build-2</Application>
  <AppVersion>15.0000</AppVersion>
  <Pages>1</Pages>
  <Words>164</Words>
  <Characters>938</Characters>
  <CharactersWithSpaces>1100</CharactersWithSpaces>
  <Paragraphs>2</Paragraphs>
  <Company>Council of Ministers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2022-08-12T11:10:00Z</dcterms:created>
  <dc:creator>a.toteva</dc:creator>
  <dc:description/>
  <dc:language>en-US</dc:language>
  <cp:lastModifiedBy>Lenovo</cp:lastModifiedBy>
  <cp:lastPrinted>2025-03-07T14:46:00Z</cp:lastPrinted>
  <dcterms:modified xsi:type="dcterms:W3CDTF">2026-08-11T12:39:00Z</dcterms:modified>
  <cp:revision>41</cp:revision>
  <dc:subject/>
  <dc:title>№………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